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left="0" w:leftChars="0" w:firstLine="360" w:firstLineChars="100"/>
        <w:jc w:val="both"/>
        <w:rPr>
          <w:rFonts w:eastAsia="方正书宋_GBK"/>
          <w:b/>
          <w:bCs/>
          <w:color w:val="000000"/>
          <w:sz w:val="24"/>
        </w:rPr>
      </w:pPr>
      <w:r>
        <w:rPr>
          <w:rFonts w:hint="eastAsia" w:ascii="方正小标宋_GBK" w:hAnsi="宋体" w:eastAsia="方正小标宋_GBK" w:cs="宋体"/>
          <w:b/>
          <w:bCs/>
          <w:kern w:val="0"/>
          <w:sz w:val="36"/>
          <w:szCs w:val="36"/>
        </w:rPr>
        <w:t>对外承包工程风险处置备用金存款协议书（模板）</w:t>
      </w:r>
    </w:p>
    <w:p>
      <w:pPr>
        <w:spacing w:line="560" w:lineRule="exact"/>
        <w:ind w:firstLine="480" w:firstLineChars="200"/>
        <w:rPr>
          <w:rFonts w:eastAsia="方正书宋_GBK"/>
          <w:color w:val="000000"/>
          <w:sz w:val="24"/>
        </w:rPr>
      </w:pPr>
    </w:p>
    <w:p>
      <w:pPr>
        <w:spacing w:line="480" w:lineRule="exact"/>
        <w:ind w:firstLine="480" w:firstLineChars="200"/>
        <w:rPr>
          <w:rFonts w:eastAsia="方正书宋_GBK"/>
          <w:color w:val="000000"/>
          <w:sz w:val="24"/>
        </w:rPr>
      </w:pPr>
      <w:r>
        <w:rPr>
          <w:rFonts w:hint="eastAsia" w:eastAsia="方正书宋_GBK"/>
          <w:color w:val="000000"/>
          <w:sz w:val="24"/>
        </w:rPr>
        <w:t>为加强对对外承包工程风险处置备用金的管理，根据《对外承包工程管理条例》（以下简称“《条例》”）和《对外劳务合作风险处置备用金管理办法》，对外承包工程企业和银行就对外承包工程风险处置备用金（以下简称“备用金”）的管理事项达成以下协议：</w:t>
      </w:r>
    </w:p>
    <w:p>
      <w:pPr>
        <w:spacing w:line="480" w:lineRule="exact"/>
        <w:ind w:firstLine="480" w:firstLineChars="200"/>
        <w:rPr>
          <w:rFonts w:eastAsia="方正书宋_GBK"/>
          <w:color w:val="000000"/>
          <w:sz w:val="24"/>
        </w:rPr>
      </w:pPr>
      <w:r>
        <w:rPr>
          <w:rFonts w:hint="eastAsia" w:eastAsia="方正书宋_GBK"/>
          <w:color w:val="000000"/>
          <w:sz w:val="24"/>
        </w:rPr>
        <w:t>一、备用金属于对外承包工程企业依法缴存、保障劳务人员合法权益的专用资金，除发生《条例》第十九条规定的情形外，任何单位和个人不得使用备用金。</w:t>
      </w:r>
    </w:p>
    <w:p>
      <w:pPr>
        <w:spacing w:line="480" w:lineRule="exact"/>
        <w:ind w:firstLine="480" w:firstLineChars="200"/>
        <w:rPr>
          <w:rFonts w:eastAsia="方正书宋_GBK"/>
          <w:color w:val="000000"/>
          <w:sz w:val="24"/>
        </w:rPr>
      </w:pPr>
      <w:r>
        <w:rPr>
          <w:rFonts w:hint="eastAsia" w:eastAsia="方正书宋_GBK"/>
          <w:color w:val="000000"/>
          <w:sz w:val="24"/>
        </w:rPr>
        <w:t>二、银行对对外承包工程企业缴存的备用金，按照（   ）年定期、到期自动转存管理。本金和全部利息收入归对外承包工程企业所有。</w:t>
      </w:r>
    </w:p>
    <w:p>
      <w:pPr>
        <w:spacing w:line="480" w:lineRule="exact"/>
        <w:ind w:firstLine="480" w:firstLineChars="200"/>
        <w:rPr>
          <w:rFonts w:eastAsia="方正书宋_GBK"/>
          <w:color w:val="000000"/>
          <w:sz w:val="24"/>
        </w:rPr>
      </w:pPr>
      <w:r>
        <w:rPr>
          <w:rFonts w:hint="eastAsia" w:eastAsia="方正书宋_GBK"/>
          <w:color w:val="000000"/>
          <w:sz w:val="24"/>
        </w:rPr>
        <w:t>三、对外承包工程企业不得以缴纳备用金的有关凭证设定担保，银行应在出具的备用金有关凭证上注明“专用款项不得担保”字样。</w:t>
      </w:r>
    </w:p>
    <w:p>
      <w:pPr>
        <w:spacing w:line="480" w:lineRule="exact"/>
        <w:ind w:firstLine="480" w:firstLineChars="200"/>
        <w:rPr>
          <w:rFonts w:eastAsia="方正书宋_GBK"/>
          <w:color w:val="000000"/>
          <w:sz w:val="24"/>
        </w:rPr>
      </w:pPr>
      <w:r>
        <w:rPr>
          <w:rFonts w:hint="eastAsia" w:eastAsia="方正书宋_GBK"/>
          <w:color w:val="000000"/>
          <w:sz w:val="24"/>
        </w:rPr>
        <w:t>四、备用金使用按照如下方式执行：</w:t>
      </w:r>
    </w:p>
    <w:p>
      <w:pPr>
        <w:tabs>
          <w:tab w:val="left" w:pos="5970"/>
        </w:tabs>
        <w:spacing w:line="480" w:lineRule="exact"/>
        <w:ind w:firstLine="480" w:firstLineChars="200"/>
        <w:rPr>
          <w:rFonts w:eastAsia="方正书宋_GBK"/>
          <w:color w:val="000000"/>
          <w:sz w:val="24"/>
        </w:rPr>
      </w:pPr>
      <w:r>
        <w:rPr>
          <w:rFonts w:hint="eastAsia" w:eastAsia="方正书宋_GBK"/>
          <w:color w:val="000000"/>
          <w:sz w:val="24"/>
        </w:rPr>
        <w:t>（一）发生《条例》第十九条（一）、（三）项情形需要使用备用金，负责对外承包工程企业管理的商务主管部门（以下简称“商务主管部门”）书面通知有关对外承包工程企业和指定银行，并出具《对外承包工程风险处置备用金取款通知书》（以下简称“《取款通知书》”）。银行根据书面通知和《取款通知书》，在与商务主管部门核对无误后，从备用金中将相应数额的款项以现金或转账方式支付给商务主管部门指定的劳务人员。</w:t>
      </w:r>
    </w:p>
    <w:p>
      <w:pPr>
        <w:tabs>
          <w:tab w:val="left" w:pos="1785"/>
          <w:tab w:val="left" w:pos="5970"/>
        </w:tabs>
        <w:spacing w:line="480" w:lineRule="exact"/>
        <w:ind w:firstLine="480" w:firstLineChars="200"/>
        <w:rPr>
          <w:rFonts w:eastAsia="方正书宋_GBK"/>
          <w:color w:val="000000"/>
          <w:sz w:val="24"/>
        </w:rPr>
      </w:pPr>
      <w:r>
        <w:rPr>
          <w:rFonts w:hint="eastAsia" w:eastAsia="方正书宋_GBK"/>
          <w:color w:val="000000"/>
          <w:sz w:val="24"/>
        </w:rPr>
        <w:t xml:space="preserve">（二）发生《条例》第十九条（二）项情形需要使用备用金，商务主管部门书面通知有关对外承包工程企业和指定银行，并出具《取款通知书》。银行根据书面通知和《取款通知书》，在与商务主管部门核对无误后，从备用金中将相应数额的款项以现金或转账方式支付给商务主管部门指定的人员或单位。   </w:t>
      </w:r>
    </w:p>
    <w:p>
      <w:pPr>
        <w:tabs>
          <w:tab w:val="left" w:pos="1785"/>
          <w:tab w:val="left" w:pos="5970"/>
        </w:tabs>
        <w:spacing w:line="480" w:lineRule="exact"/>
        <w:ind w:firstLine="480" w:firstLineChars="200"/>
        <w:rPr>
          <w:rFonts w:eastAsia="方正书宋_GBK"/>
          <w:color w:val="000000"/>
          <w:sz w:val="24"/>
        </w:rPr>
      </w:pPr>
      <w:r>
        <w:rPr>
          <w:rFonts w:hint="eastAsia" w:eastAsia="方正书宋_GBK"/>
          <w:color w:val="000000"/>
          <w:sz w:val="24"/>
        </w:rPr>
        <w:t>（三）对外承包工程企业终止经营并妥善安置外派劳务人员后，商务主管部门根据有关规定向银行出具书面通知和《取款通知书》，银行将备用金退还给对外承包工程企业。</w:t>
      </w:r>
    </w:p>
    <w:p>
      <w:pPr>
        <w:tabs>
          <w:tab w:val="left" w:pos="5970"/>
        </w:tabs>
        <w:spacing w:line="480" w:lineRule="exact"/>
        <w:ind w:firstLine="480" w:firstLineChars="200"/>
        <w:rPr>
          <w:rFonts w:eastAsia="方正书宋_GBK"/>
          <w:color w:val="000000"/>
          <w:sz w:val="24"/>
        </w:rPr>
      </w:pPr>
      <w:r>
        <w:rPr>
          <w:rFonts w:hint="eastAsia" w:eastAsia="方正书宋_GBK"/>
          <w:color w:val="000000"/>
          <w:sz w:val="24"/>
        </w:rPr>
        <w:t>（四）提供保函的指定银行，应在收到书面通知和《取款通知书》５个工作日内，履行担保责任。</w:t>
      </w:r>
    </w:p>
    <w:p>
      <w:pPr>
        <w:tabs>
          <w:tab w:val="left" w:pos="5970"/>
        </w:tabs>
        <w:spacing w:line="480" w:lineRule="exact"/>
        <w:ind w:firstLine="480" w:firstLineChars="200"/>
        <w:rPr>
          <w:rFonts w:eastAsia="方正书宋_GBK"/>
          <w:color w:val="000000"/>
          <w:sz w:val="24"/>
        </w:rPr>
      </w:pPr>
      <w:r>
        <w:rPr>
          <w:rFonts w:hint="eastAsia" w:eastAsia="方正书宋_GBK"/>
          <w:color w:val="000000"/>
          <w:sz w:val="24"/>
        </w:rPr>
        <w:t>（五）非以上规定的情形而出现备用金减少，银行应承担补足责任。</w:t>
      </w:r>
    </w:p>
    <w:p>
      <w:pPr>
        <w:tabs>
          <w:tab w:val="left" w:pos="5970"/>
        </w:tabs>
        <w:spacing w:line="480" w:lineRule="exact"/>
        <w:ind w:firstLine="480" w:firstLineChars="200"/>
        <w:rPr>
          <w:rFonts w:eastAsia="方正书宋_GBK"/>
          <w:color w:val="000000"/>
          <w:sz w:val="24"/>
        </w:rPr>
      </w:pPr>
      <w:r>
        <w:rPr>
          <w:rFonts w:hint="eastAsia" w:eastAsia="方正书宋_GBK"/>
          <w:color w:val="000000"/>
          <w:sz w:val="24"/>
        </w:rPr>
        <w:t>按照第（一）、（二）、（三）、（四）项规定的方式执行时，对超出对外承包工程企业缴存备用金数额的，银行不承担任何支付义务。</w:t>
      </w:r>
    </w:p>
    <w:p>
      <w:pPr>
        <w:tabs>
          <w:tab w:val="left" w:pos="5970"/>
        </w:tabs>
        <w:spacing w:line="480" w:lineRule="exact"/>
        <w:ind w:firstLine="480" w:firstLineChars="200"/>
        <w:rPr>
          <w:rFonts w:eastAsia="方正书宋_GBK"/>
          <w:color w:val="000000"/>
          <w:sz w:val="24"/>
        </w:rPr>
      </w:pPr>
      <w:r>
        <w:rPr>
          <w:rFonts w:hint="eastAsia" w:eastAsia="方正书宋_GBK"/>
          <w:color w:val="000000"/>
          <w:sz w:val="24"/>
        </w:rPr>
        <w:t>五、备用金使用后3个工作日内，银行应将备用金使用的有关情况通知对外承包工程企业和商务主管部门。</w:t>
      </w:r>
    </w:p>
    <w:p>
      <w:pPr>
        <w:tabs>
          <w:tab w:val="left" w:pos="5970"/>
        </w:tabs>
        <w:spacing w:line="480" w:lineRule="exact"/>
        <w:ind w:firstLine="480" w:firstLineChars="200"/>
        <w:rPr>
          <w:rFonts w:eastAsia="方正书宋_GBK"/>
          <w:color w:val="000000"/>
          <w:sz w:val="24"/>
        </w:rPr>
      </w:pPr>
      <w:r>
        <w:rPr>
          <w:rFonts w:hint="eastAsia" w:eastAsia="方正书宋_GBK"/>
          <w:color w:val="000000"/>
          <w:sz w:val="24"/>
        </w:rPr>
        <w:t>六、银行应每季度出具备用金存款对账单一式两份，分别发送给对外承包工程企业和商务主管部门。</w:t>
      </w:r>
    </w:p>
    <w:p>
      <w:pPr>
        <w:tabs>
          <w:tab w:val="left" w:pos="5970"/>
        </w:tabs>
        <w:spacing w:line="480" w:lineRule="exact"/>
        <w:ind w:firstLine="480" w:firstLineChars="200"/>
        <w:rPr>
          <w:rFonts w:eastAsia="方正书宋_GBK"/>
          <w:color w:val="000000"/>
          <w:sz w:val="24"/>
        </w:rPr>
      </w:pPr>
      <w:r>
        <w:rPr>
          <w:rFonts w:hint="eastAsia" w:eastAsia="方正书宋_GBK"/>
          <w:color w:val="000000"/>
          <w:sz w:val="24"/>
        </w:rPr>
        <w:t>七、本协议一式两份，对外承包工程企业和银行各存一份，复印件送商务主管部门备案。</w:t>
      </w:r>
    </w:p>
    <w:p>
      <w:pPr>
        <w:tabs>
          <w:tab w:val="left" w:pos="5970"/>
        </w:tabs>
        <w:spacing w:line="480" w:lineRule="exact"/>
        <w:ind w:firstLine="480" w:firstLineChars="200"/>
        <w:rPr>
          <w:rFonts w:eastAsia="方正书宋_GBK"/>
          <w:color w:val="000000"/>
          <w:sz w:val="24"/>
        </w:rPr>
      </w:pPr>
    </w:p>
    <w:p>
      <w:pPr>
        <w:tabs>
          <w:tab w:val="left" w:pos="5970"/>
        </w:tabs>
        <w:spacing w:line="480" w:lineRule="exact"/>
        <w:rPr>
          <w:rFonts w:eastAsia="方正书宋_GBK"/>
          <w:color w:val="000000"/>
          <w:sz w:val="24"/>
        </w:rPr>
      </w:pPr>
      <w:r>
        <w:rPr>
          <w:rFonts w:hint="eastAsia" w:eastAsia="方正书宋_GBK"/>
          <w:color w:val="000000"/>
          <w:sz w:val="24"/>
        </w:rPr>
        <w:t>附注一：存款原因（选择其一）</w:t>
      </w:r>
    </w:p>
    <w:p>
      <w:pPr>
        <w:tabs>
          <w:tab w:val="left" w:pos="5970"/>
        </w:tabs>
        <w:spacing w:line="480" w:lineRule="exact"/>
        <w:ind w:firstLine="480" w:firstLineChars="200"/>
        <w:rPr>
          <w:rFonts w:eastAsia="方正书宋_GBK"/>
          <w:color w:val="000000"/>
          <w:sz w:val="24"/>
        </w:rPr>
      </w:pPr>
      <w:r>
        <w:rPr>
          <w:rFonts w:hint="eastAsia" w:eastAsia="方正书宋_GBK"/>
          <w:color w:val="000000"/>
          <w:sz w:val="24"/>
        </w:rPr>
        <w:t>1. 新设立（ √ ）；</w:t>
      </w:r>
    </w:p>
    <w:p>
      <w:pPr>
        <w:tabs>
          <w:tab w:val="left" w:pos="5970"/>
        </w:tabs>
        <w:spacing w:line="480" w:lineRule="exact"/>
        <w:ind w:firstLine="480" w:firstLineChars="200"/>
        <w:rPr>
          <w:rFonts w:eastAsia="方正书宋_GBK"/>
          <w:color w:val="000000"/>
          <w:sz w:val="24"/>
        </w:rPr>
      </w:pPr>
      <w:r>
        <w:rPr>
          <w:rFonts w:hint="eastAsia" w:eastAsia="方正书宋_GBK"/>
          <w:color w:val="000000"/>
          <w:sz w:val="24"/>
        </w:rPr>
        <w:t>2. 备用金使用后补足到300万元人民币（  ）。</w:t>
      </w:r>
    </w:p>
    <w:p>
      <w:pPr>
        <w:tabs>
          <w:tab w:val="left" w:pos="5970"/>
        </w:tabs>
        <w:spacing w:line="480" w:lineRule="exact"/>
        <w:ind w:firstLine="480" w:firstLineChars="200"/>
        <w:rPr>
          <w:rFonts w:eastAsia="方正书宋_GBK"/>
          <w:color w:val="000000"/>
          <w:sz w:val="24"/>
        </w:rPr>
      </w:pPr>
      <w:r>
        <w:rPr>
          <w:rFonts w:hint="eastAsia" w:eastAsia="方正书宋_GBK"/>
          <w:color w:val="000000"/>
          <w:sz w:val="24"/>
        </w:rPr>
        <w:t>存款金额：叁佰零拾零万零千零佰零拾零元零角零分</w:t>
      </w:r>
    </w:p>
    <w:p>
      <w:pPr>
        <w:tabs>
          <w:tab w:val="left" w:pos="5970"/>
        </w:tabs>
        <w:spacing w:line="480" w:lineRule="exact"/>
        <w:ind w:firstLine="480" w:firstLineChars="200"/>
        <w:rPr>
          <w:rFonts w:eastAsia="方正书宋_GBK"/>
          <w:color w:val="000000"/>
          <w:sz w:val="24"/>
        </w:rPr>
      </w:pPr>
      <w:r>
        <w:rPr>
          <w:rFonts w:hint="eastAsia" w:eastAsia="方正书宋_GBK"/>
          <w:color w:val="000000"/>
          <w:sz w:val="24"/>
        </w:rPr>
        <w:t xml:space="preserve">    小写：¥3,000,000.00</w:t>
      </w:r>
    </w:p>
    <w:p>
      <w:pPr>
        <w:tabs>
          <w:tab w:val="left" w:pos="5970"/>
        </w:tabs>
        <w:spacing w:line="480" w:lineRule="exact"/>
        <w:ind w:firstLine="480" w:firstLineChars="200"/>
        <w:rPr>
          <w:rFonts w:eastAsia="方正书宋_GBK"/>
          <w:color w:val="000000"/>
          <w:sz w:val="24"/>
        </w:rPr>
      </w:pPr>
    </w:p>
    <w:p>
      <w:pPr>
        <w:tabs>
          <w:tab w:val="left" w:pos="5970"/>
        </w:tabs>
        <w:spacing w:line="480" w:lineRule="exact"/>
        <w:rPr>
          <w:rFonts w:eastAsia="方正书宋_GBK"/>
          <w:color w:val="000000"/>
          <w:sz w:val="24"/>
        </w:rPr>
      </w:pPr>
      <w:r>
        <w:rPr>
          <w:rFonts w:hint="eastAsia" w:eastAsia="方正书宋_GBK"/>
          <w:color w:val="000000"/>
          <w:sz w:val="24"/>
        </w:rPr>
        <w:t>附注二：</w:t>
      </w:r>
    </w:p>
    <w:p>
      <w:pPr>
        <w:tabs>
          <w:tab w:val="left" w:pos="5970"/>
        </w:tabs>
        <w:spacing w:line="480" w:lineRule="exact"/>
        <w:ind w:firstLine="480" w:firstLineChars="200"/>
        <w:rPr>
          <w:rFonts w:eastAsia="方正书宋_GBK"/>
          <w:color w:val="000000"/>
          <w:sz w:val="24"/>
        </w:rPr>
      </w:pPr>
      <w:r>
        <w:rPr>
          <w:rFonts w:hint="eastAsia" w:eastAsia="方正书宋_GBK"/>
          <w:color w:val="000000"/>
          <w:sz w:val="24"/>
        </w:rPr>
        <w:t>商务主管部门、对外承包工程企业和开户银行基本信息</w:t>
      </w:r>
    </w:p>
    <w:p>
      <w:pPr>
        <w:tabs>
          <w:tab w:val="left" w:pos="5970"/>
        </w:tabs>
        <w:spacing w:line="480" w:lineRule="exact"/>
        <w:rPr>
          <w:rFonts w:eastAsia="方正书宋_GBK"/>
          <w:color w:val="000000"/>
          <w:sz w:val="24"/>
        </w:rPr>
      </w:pPr>
      <w:r>
        <w:rPr>
          <w:rFonts w:hint="eastAsia" w:eastAsia="方正书宋_GBK"/>
          <w:color w:val="000000"/>
          <w:sz w:val="24"/>
        </w:rPr>
        <w:t xml:space="preserve">  </w:t>
      </w:r>
    </w:p>
    <w:p>
      <w:pPr>
        <w:tabs>
          <w:tab w:val="left" w:pos="5970"/>
        </w:tabs>
        <w:spacing w:line="480" w:lineRule="exact"/>
        <w:rPr>
          <w:rFonts w:eastAsia="方正书宋_GBK"/>
          <w:color w:val="000000"/>
          <w:sz w:val="24"/>
        </w:rPr>
      </w:pPr>
      <w:r>
        <w:rPr>
          <w:rFonts w:hint="eastAsia" w:eastAsia="方正书宋_GBK"/>
          <w:color w:val="000000"/>
          <w:sz w:val="24"/>
        </w:rPr>
        <w:t>商务主管部门：广西壮族自治区商务厅</w:t>
      </w:r>
    </w:p>
    <w:p>
      <w:pPr>
        <w:tabs>
          <w:tab w:val="left" w:pos="5970"/>
        </w:tabs>
        <w:spacing w:line="480" w:lineRule="exact"/>
        <w:rPr>
          <w:rFonts w:eastAsia="方正书宋_GBK"/>
          <w:color w:val="000000"/>
          <w:sz w:val="24"/>
        </w:rPr>
      </w:pPr>
      <w:r>
        <w:rPr>
          <w:rFonts w:hint="eastAsia" w:eastAsia="方正书宋_GBK"/>
          <w:color w:val="000000"/>
          <w:sz w:val="24"/>
        </w:rPr>
        <w:t xml:space="preserve">     通信地址及邮编：广西南宁市七星路137号 530022</w:t>
      </w:r>
    </w:p>
    <w:p>
      <w:pPr>
        <w:tabs>
          <w:tab w:val="left" w:pos="5970"/>
        </w:tabs>
        <w:spacing w:line="480" w:lineRule="exact"/>
        <w:rPr>
          <w:rFonts w:eastAsia="方正书宋_GBK"/>
          <w:color w:val="000000"/>
          <w:sz w:val="24"/>
        </w:rPr>
      </w:pPr>
      <w:r>
        <w:rPr>
          <w:rFonts w:hint="eastAsia" w:eastAsia="方正书宋_GBK"/>
          <w:color w:val="000000"/>
          <w:sz w:val="24"/>
        </w:rPr>
        <w:t xml:space="preserve">     联系人：赵呈亮</w:t>
      </w:r>
      <w:r>
        <w:rPr>
          <w:rFonts w:eastAsia="方正书宋_GBK"/>
          <w:color w:val="000000"/>
          <w:sz w:val="24"/>
        </w:rPr>
        <w:t xml:space="preserve"> </w:t>
      </w:r>
    </w:p>
    <w:p>
      <w:pPr>
        <w:tabs>
          <w:tab w:val="left" w:pos="5970"/>
        </w:tabs>
        <w:spacing w:line="480" w:lineRule="exact"/>
        <w:ind w:firstLine="645"/>
        <w:rPr>
          <w:rFonts w:eastAsia="方正书宋_GBK"/>
          <w:color w:val="000000"/>
          <w:sz w:val="24"/>
        </w:rPr>
      </w:pPr>
      <w:r>
        <w:rPr>
          <w:rFonts w:hint="eastAsia" w:eastAsia="方正书宋_GBK"/>
          <w:color w:val="000000"/>
          <w:sz w:val="24"/>
        </w:rPr>
        <w:t>联系电话：0771-2211782</w:t>
      </w:r>
    </w:p>
    <w:p>
      <w:pPr>
        <w:tabs>
          <w:tab w:val="left" w:pos="5970"/>
        </w:tabs>
        <w:spacing w:line="480" w:lineRule="exact"/>
        <w:ind w:firstLine="645"/>
        <w:rPr>
          <w:rFonts w:eastAsia="方正书宋_GBK"/>
          <w:color w:val="000000"/>
          <w:sz w:val="24"/>
        </w:rPr>
      </w:pPr>
      <w:r>
        <w:rPr>
          <w:rFonts w:hint="eastAsia" w:eastAsia="方正书宋_GBK"/>
          <w:color w:val="000000"/>
          <w:sz w:val="24"/>
        </w:rPr>
        <w:t>联系传真：0771-5320340</w:t>
      </w:r>
    </w:p>
    <w:p>
      <w:pPr>
        <w:tabs>
          <w:tab w:val="left" w:pos="5970"/>
        </w:tabs>
        <w:spacing w:line="480" w:lineRule="exact"/>
        <w:rPr>
          <w:rFonts w:eastAsia="方正书宋_GBK"/>
          <w:color w:val="000000"/>
          <w:sz w:val="24"/>
        </w:rPr>
      </w:pPr>
    </w:p>
    <w:p>
      <w:pPr>
        <w:tabs>
          <w:tab w:val="left" w:pos="5970"/>
        </w:tabs>
        <w:spacing w:line="480" w:lineRule="exact"/>
        <w:rPr>
          <w:rFonts w:eastAsia="方正书宋_GBK"/>
          <w:color w:val="000000"/>
          <w:sz w:val="24"/>
        </w:rPr>
      </w:pPr>
      <w:r>
        <w:rPr>
          <w:rFonts w:hint="eastAsia" w:eastAsia="方正书宋_GBK"/>
          <w:color w:val="000000"/>
          <w:sz w:val="24"/>
        </w:rPr>
        <w:t>对外承包工程企业：</w:t>
      </w:r>
      <w:r>
        <w:rPr>
          <w:rFonts w:eastAsia="方正书宋_GBK"/>
          <w:color w:val="000000"/>
          <w:sz w:val="24"/>
        </w:rPr>
        <w:t xml:space="preserve"> </w:t>
      </w:r>
    </w:p>
    <w:p>
      <w:pPr>
        <w:tabs>
          <w:tab w:val="left" w:pos="5970"/>
        </w:tabs>
        <w:spacing w:line="480" w:lineRule="exact"/>
        <w:ind w:firstLine="645"/>
        <w:rPr>
          <w:rFonts w:eastAsia="方正书宋_GBK"/>
          <w:color w:val="000000"/>
          <w:sz w:val="24"/>
        </w:rPr>
      </w:pPr>
      <w:r>
        <w:rPr>
          <w:rFonts w:hint="eastAsia" w:eastAsia="方正书宋_GBK"/>
          <w:color w:val="000000"/>
          <w:sz w:val="24"/>
        </w:rPr>
        <w:t>企业统一社会信用代码：</w:t>
      </w:r>
    </w:p>
    <w:p>
      <w:pPr>
        <w:tabs>
          <w:tab w:val="left" w:pos="5970"/>
        </w:tabs>
        <w:spacing w:line="480" w:lineRule="exact"/>
        <w:ind w:firstLine="645"/>
        <w:rPr>
          <w:rFonts w:eastAsia="方正书宋_GBK"/>
          <w:color w:val="000000"/>
          <w:sz w:val="24"/>
        </w:rPr>
      </w:pPr>
      <w:r>
        <w:rPr>
          <w:rFonts w:hint="eastAsia" w:eastAsia="方正书宋_GBK"/>
          <w:color w:val="000000"/>
          <w:sz w:val="24"/>
        </w:rPr>
        <w:t>通信地址及邮编：</w:t>
      </w:r>
    </w:p>
    <w:p>
      <w:pPr>
        <w:tabs>
          <w:tab w:val="left" w:pos="5970"/>
        </w:tabs>
        <w:spacing w:line="480" w:lineRule="exact"/>
        <w:ind w:firstLine="645"/>
        <w:rPr>
          <w:rFonts w:eastAsia="方正书宋_GBK"/>
          <w:color w:val="000000"/>
          <w:sz w:val="24"/>
        </w:rPr>
      </w:pPr>
      <w:r>
        <w:rPr>
          <w:rFonts w:hint="eastAsia" w:eastAsia="方正书宋_GBK"/>
          <w:color w:val="000000"/>
          <w:sz w:val="24"/>
        </w:rPr>
        <w:t>联系人：</w:t>
      </w:r>
      <w:r>
        <w:rPr>
          <w:rFonts w:eastAsia="方正书宋_GBK"/>
          <w:color w:val="000000"/>
          <w:sz w:val="24"/>
        </w:rPr>
        <w:t xml:space="preserve"> </w:t>
      </w:r>
    </w:p>
    <w:p>
      <w:pPr>
        <w:tabs>
          <w:tab w:val="left" w:pos="5970"/>
        </w:tabs>
        <w:spacing w:line="480" w:lineRule="exact"/>
        <w:ind w:firstLine="645"/>
        <w:rPr>
          <w:rFonts w:eastAsia="方正书宋_GBK"/>
          <w:color w:val="000000"/>
          <w:sz w:val="24"/>
        </w:rPr>
      </w:pPr>
      <w:r>
        <w:rPr>
          <w:rFonts w:hint="eastAsia" w:eastAsia="方正书宋_GBK"/>
          <w:color w:val="000000"/>
          <w:sz w:val="24"/>
        </w:rPr>
        <w:t>联系电话：</w:t>
      </w:r>
    </w:p>
    <w:p>
      <w:pPr>
        <w:tabs>
          <w:tab w:val="left" w:pos="5970"/>
        </w:tabs>
        <w:spacing w:line="480" w:lineRule="exact"/>
        <w:ind w:firstLine="645"/>
        <w:rPr>
          <w:rFonts w:eastAsia="方正书宋_GBK"/>
          <w:color w:val="000000"/>
          <w:sz w:val="24"/>
        </w:rPr>
      </w:pPr>
      <w:r>
        <w:rPr>
          <w:rFonts w:hint="eastAsia" w:eastAsia="方正书宋_GBK"/>
          <w:color w:val="000000"/>
          <w:sz w:val="24"/>
        </w:rPr>
        <w:t>联系传真：</w:t>
      </w:r>
    </w:p>
    <w:p>
      <w:pPr>
        <w:tabs>
          <w:tab w:val="left" w:pos="5970"/>
        </w:tabs>
        <w:spacing w:line="480" w:lineRule="exact"/>
        <w:rPr>
          <w:rFonts w:eastAsia="方正书宋_GBK"/>
          <w:color w:val="000000"/>
          <w:sz w:val="24"/>
        </w:rPr>
      </w:pPr>
    </w:p>
    <w:p>
      <w:pPr>
        <w:tabs>
          <w:tab w:val="left" w:pos="5970"/>
        </w:tabs>
        <w:spacing w:line="480" w:lineRule="exact"/>
        <w:rPr>
          <w:rFonts w:eastAsia="方正书宋_GBK"/>
          <w:color w:val="000000"/>
          <w:sz w:val="24"/>
        </w:rPr>
      </w:pPr>
      <w:r>
        <w:rPr>
          <w:rFonts w:hint="eastAsia" w:eastAsia="方正书宋_GBK"/>
          <w:color w:val="000000"/>
          <w:sz w:val="24"/>
        </w:rPr>
        <w:t>开户银行：</w:t>
      </w:r>
      <w:r>
        <w:rPr>
          <w:rFonts w:eastAsia="方正书宋_GBK"/>
          <w:color w:val="000000"/>
          <w:sz w:val="24"/>
        </w:rPr>
        <w:t xml:space="preserve"> </w:t>
      </w:r>
    </w:p>
    <w:p>
      <w:pPr>
        <w:tabs>
          <w:tab w:val="left" w:pos="5970"/>
        </w:tabs>
        <w:spacing w:line="480" w:lineRule="exact"/>
        <w:ind w:firstLine="645"/>
        <w:rPr>
          <w:rFonts w:eastAsia="方正书宋_GBK"/>
          <w:color w:val="000000"/>
          <w:sz w:val="24"/>
        </w:rPr>
      </w:pPr>
      <w:r>
        <w:rPr>
          <w:rFonts w:hint="eastAsia" w:eastAsia="方正书宋_GBK"/>
          <w:color w:val="000000"/>
          <w:sz w:val="24"/>
        </w:rPr>
        <w:t>通信地址及邮编：</w:t>
      </w:r>
    </w:p>
    <w:p>
      <w:pPr>
        <w:tabs>
          <w:tab w:val="left" w:pos="5970"/>
        </w:tabs>
        <w:spacing w:line="480" w:lineRule="exact"/>
        <w:ind w:firstLine="645"/>
        <w:rPr>
          <w:rFonts w:eastAsia="方正书宋_GBK"/>
          <w:color w:val="000000"/>
          <w:sz w:val="24"/>
        </w:rPr>
      </w:pPr>
      <w:r>
        <w:rPr>
          <w:rFonts w:hint="eastAsia" w:eastAsia="方正书宋_GBK"/>
          <w:color w:val="000000"/>
          <w:sz w:val="24"/>
        </w:rPr>
        <w:t>联系人：</w:t>
      </w:r>
      <w:r>
        <w:rPr>
          <w:rFonts w:eastAsia="方正书宋_GBK"/>
          <w:color w:val="000000"/>
          <w:sz w:val="24"/>
        </w:rPr>
        <w:t xml:space="preserve"> </w:t>
      </w:r>
    </w:p>
    <w:p>
      <w:pPr>
        <w:tabs>
          <w:tab w:val="left" w:pos="5970"/>
        </w:tabs>
        <w:spacing w:line="480" w:lineRule="exact"/>
        <w:ind w:firstLine="645"/>
        <w:rPr>
          <w:rFonts w:eastAsia="方正书宋_GBK"/>
          <w:color w:val="000000"/>
          <w:sz w:val="24"/>
        </w:rPr>
      </w:pPr>
      <w:r>
        <w:rPr>
          <w:rFonts w:hint="eastAsia" w:eastAsia="方正书宋_GBK"/>
          <w:color w:val="000000"/>
          <w:sz w:val="24"/>
        </w:rPr>
        <w:t>联系电话：</w:t>
      </w:r>
    </w:p>
    <w:p>
      <w:pPr>
        <w:tabs>
          <w:tab w:val="left" w:pos="5970"/>
        </w:tabs>
        <w:spacing w:line="480" w:lineRule="exact"/>
        <w:ind w:firstLine="645"/>
        <w:rPr>
          <w:rFonts w:eastAsia="方正书宋_GBK"/>
          <w:color w:val="000000"/>
          <w:sz w:val="24"/>
        </w:rPr>
      </w:pPr>
      <w:r>
        <w:rPr>
          <w:rFonts w:hint="eastAsia" w:eastAsia="方正书宋_GBK"/>
          <w:color w:val="000000"/>
          <w:sz w:val="24"/>
        </w:rPr>
        <w:t>联系传真：</w:t>
      </w:r>
    </w:p>
    <w:p>
      <w:pPr>
        <w:tabs>
          <w:tab w:val="left" w:pos="5970"/>
        </w:tabs>
        <w:spacing w:line="480" w:lineRule="exact"/>
        <w:ind w:firstLine="645"/>
        <w:rPr>
          <w:rFonts w:eastAsia="方正书宋_GBK"/>
          <w:color w:val="000000"/>
          <w:sz w:val="24"/>
        </w:rPr>
      </w:pPr>
    </w:p>
    <w:p>
      <w:pPr>
        <w:tabs>
          <w:tab w:val="left" w:pos="5970"/>
        </w:tabs>
        <w:spacing w:line="480" w:lineRule="exact"/>
        <w:rPr>
          <w:rFonts w:eastAsia="方正书宋_GBK"/>
          <w:color w:val="000000"/>
          <w:sz w:val="24"/>
        </w:rPr>
      </w:pPr>
    </w:p>
    <w:p>
      <w:pPr>
        <w:tabs>
          <w:tab w:val="left" w:pos="5970"/>
        </w:tabs>
        <w:spacing w:line="480" w:lineRule="exact"/>
        <w:rPr>
          <w:rFonts w:eastAsia="方正书宋_GBK"/>
          <w:color w:val="000000"/>
          <w:sz w:val="24"/>
        </w:rPr>
      </w:pPr>
    </w:p>
    <w:p>
      <w:pPr>
        <w:tabs>
          <w:tab w:val="left" w:pos="5970"/>
        </w:tabs>
        <w:spacing w:line="480" w:lineRule="exact"/>
        <w:rPr>
          <w:rFonts w:eastAsia="方正书宋_GBK"/>
          <w:color w:val="000000"/>
          <w:sz w:val="24"/>
        </w:rPr>
      </w:pPr>
    </w:p>
    <w:p>
      <w:pPr>
        <w:tabs>
          <w:tab w:val="left" w:pos="5970"/>
        </w:tabs>
        <w:spacing w:line="480" w:lineRule="exact"/>
        <w:jc w:val="left"/>
        <w:rPr>
          <w:rFonts w:eastAsia="方正书宋_GBK"/>
          <w:color w:val="000000"/>
          <w:sz w:val="24"/>
        </w:rPr>
      </w:pPr>
      <w:r>
        <w:rPr>
          <w:rFonts w:hint="eastAsia" w:eastAsia="方正书宋_GBK"/>
          <w:color w:val="000000"/>
          <w:sz w:val="24"/>
        </w:rPr>
        <w:t xml:space="preserve">对外承包工程企业                </w:t>
      </w:r>
      <w:r>
        <w:rPr>
          <w:rFonts w:hint="eastAsia" w:eastAsia="方正书宋_GBK"/>
          <w:color w:val="000000"/>
          <w:sz w:val="24"/>
          <w:lang w:val="en-US" w:eastAsia="zh-CN"/>
        </w:rPr>
        <w:t xml:space="preserve">        </w:t>
      </w:r>
      <w:r>
        <w:rPr>
          <w:rFonts w:hint="eastAsia" w:eastAsia="方正书宋_GBK"/>
          <w:color w:val="000000"/>
          <w:sz w:val="24"/>
        </w:rPr>
        <w:t>开户银行</w:t>
      </w:r>
    </w:p>
    <w:p>
      <w:pPr>
        <w:tabs>
          <w:tab w:val="left" w:pos="5970"/>
        </w:tabs>
        <w:spacing w:line="480" w:lineRule="exact"/>
        <w:ind w:firstLine="480" w:firstLineChars="200"/>
        <w:rPr>
          <w:rFonts w:eastAsia="方正书宋_GBK"/>
          <w:color w:val="000000"/>
          <w:sz w:val="24"/>
        </w:rPr>
      </w:pPr>
      <w:r>
        <w:rPr>
          <w:rFonts w:hint="eastAsia" w:eastAsia="方正书宋_GBK"/>
          <w:color w:val="000000"/>
          <w:sz w:val="24"/>
        </w:rPr>
        <w:t xml:space="preserve">  （盖章）                    </w:t>
      </w:r>
      <w:r>
        <w:rPr>
          <w:rFonts w:hint="eastAsia" w:eastAsia="方正书宋_GBK"/>
          <w:color w:val="000000"/>
          <w:sz w:val="24"/>
          <w:lang w:val="en-US" w:eastAsia="zh-CN"/>
        </w:rPr>
        <w:t xml:space="preserve">          </w:t>
      </w:r>
      <w:r>
        <w:rPr>
          <w:rFonts w:hint="eastAsia" w:eastAsia="方正书宋_GBK"/>
          <w:color w:val="000000"/>
          <w:sz w:val="24"/>
        </w:rPr>
        <w:t>（盖章）</w:t>
      </w:r>
    </w:p>
    <w:p>
      <w:pPr>
        <w:tabs>
          <w:tab w:val="left" w:pos="5970"/>
        </w:tabs>
        <w:spacing w:line="480" w:lineRule="exact"/>
        <w:ind w:firstLine="480" w:firstLineChars="200"/>
        <w:rPr>
          <w:rFonts w:eastAsia="方正书宋_GBK"/>
          <w:color w:val="000000"/>
          <w:sz w:val="24"/>
        </w:rPr>
      </w:pPr>
    </w:p>
    <w:p>
      <w:pPr>
        <w:tabs>
          <w:tab w:val="left" w:pos="5970"/>
        </w:tabs>
        <w:spacing w:line="480" w:lineRule="exact"/>
        <w:ind w:firstLine="480" w:firstLineChars="200"/>
        <w:rPr>
          <w:rFonts w:eastAsia="方正书宋_GBK"/>
          <w:color w:val="000000"/>
          <w:sz w:val="24"/>
        </w:rPr>
      </w:pPr>
    </w:p>
    <w:p>
      <w:pPr>
        <w:tabs>
          <w:tab w:val="left" w:pos="5970"/>
        </w:tabs>
        <w:spacing w:line="480" w:lineRule="exact"/>
        <w:ind w:firstLine="480" w:firstLineChars="200"/>
        <w:rPr>
          <w:rFonts w:eastAsia="方正书宋_GBK"/>
          <w:color w:val="000000"/>
          <w:sz w:val="24"/>
        </w:rPr>
      </w:pPr>
    </w:p>
    <w:p>
      <w:pPr>
        <w:tabs>
          <w:tab w:val="left" w:pos="5970"/>
        </w:tabs>
        <w:spacing w:line="480" w:lineRule="exact"/>
        <w:rPr>
          <w:rFonts w:eastAsia="方正书宋_GBK"/>
          <w:color w:val="000000"/>
          <w:sz w:val="24"/>
        </w:rPr>
      </w:pPr>
      <w:r>
        <w:rPr>
          <w:rFonts w:hint="eastAsia" w:eastAsia="方正书宋_GBK"/>
          <w:color w:val="000000"/>
          <w:sz w:val="24"/>
        </w:rPr>
        <w:t xml:space="preserve">法定代表人或授权代表人        </w:t>
      </w:r>
      <w:r>
        <w:rPr>
          <w:rFonts w:hint="eastAsia" w:eastAsia="方正书宋_GBK"/>
          <w:color w:val="000000"/>
          <w:sz w:val="24"/>
          <w:lang w:val="en-US" w:eastAsia="zh-CN"/>
        </w:rPr>
        <w:t xml:space="preserve">        </w:t>
      </w:r>
      <w:r>
        <w:rPr>
          <w:rFonts w:hint="eastAsia" w:eastAsia="方正书宋_GBK"/>
          <w:color w:val="000000"/>
          <w:sz w:val="24"/>
        </w:rPr>
        <w:t xml:space="preserve"> 负责人或授权代表人</w:t>
      </w:r>
    </w:p>
    <w:p>
      <w:pPr>
        <w:tabs>
          <w:tab w:val="left" w:pos="5970"/>
        </w:tabs>
        <w:spacing w:line="480" w:lineRule="exact"/>
        <w:rPr>
          <w:rFonts w:eastAsia="方正书宋_GBK"/>
          <w:color w:val="000000"/>
          <w:sz w:val="24"/>
        </w:rPr>
      </w:pPr>
      <w:r>
        <w:rPr>
          <w:rFonts w:hint="eastAsia" w:eastAsia="方正书宋_GBK"/>
          <w:color w:val="000000"/>
          <w:sz w:val="24"/>
        </w:rPr>
        <w:t xml:space="preserve">        （签字）                </w:t>
      </w:r>
      <w:r>
        <w:rPr>
          <w:rFonts w:hint="eastAsia" w:eastAsia="方正书宋_GBK"/>
          <w:color w:val="000000"/>
          <w:sz w:val="24"/>
          <w:lang w:val="en-US" w:eastAsia="zh-CN"/>
        </w:rPr>
        <w:t xml:space="preserve">          </w:t>
      </w:r>
      <w:r>
        <w:rPr>
          <w:rFonts w:hint="eastAsia" w:eastAsia="方正书宋_GBK"/>
          <w:color w:val="000000"/>
          <w:sz w:val="24"/>
        </w:rPr>
        <w:t>（签字）</w:t>
      </w:r>
    </w:p>
    <w:p>
      <w:pPr>
        <w:tabs>
          <w:tab w:val="left" w:pos="5970"/>
        </w:tabs>
        <w:spacing w:line="480" w:lineRule="exact"/>
        <w:ind w:firstLine="480" w:firstLineChars="200"/>
        <w:rPr>
          <w:rFonts w:eastAsia="方正书宋_GBK"/>
          <w:color w:val="000000"/>
          <w:sz w:val="24"/>
        </w:rPr>
      </w:pPr>
    </w:p>
    <w:p>
      <w:pPr>
        <w:tabs>
          <w:tab w:val="left" w:pos="5970"/>
        </w:tabs>
        <w:spacing w:line="480" w:lineRule="exact"/>
        <w:ind w:firstLine="480" w:firstLineChars="200"/>
        <w:rPr>
          <w:rFonts w:eastAsia="方正书宋_GBK"/>
          <w:color w:val="000000"/>
          <w:sz w:val="24"/>
        </w:rPr>
      </w:pPr>
    </w:p>
    <w:p>
      <w:pPr>
        <w:tabs>
          <w:tab w:val="left" w:pos="5970"/>
        </w:tabs>
        <w:spacing w:line="480" w:lineRule="exact"/>
        <w:ind w:firstLine="480" w:firstLineChars="200"/>
        <w:rPr>
          <w:rFonts w:eastAsia="方正书宋_GBK"/>
          <w:color w:val="000000"/>
          <w:sz w:val="24"/>
        </w:rPr>
      </w:pPr>
      <w:r>
        <w:rPr>
          <w:rFonts w:hint="eastAsia" w:eastAsia="方正书宋_GBK"/>
          <w:color w:val="000000"/>
          <w:sz w:val="24"/>
        </w:rPr>
        <w:t xml:space="preserve">签字时间：                  </w:t>
      </w:r>
      <w:r>
        <w:rPr>
          <w:rFonts w:hint="eastAsia" w:eastAsia="方正书宋_GBK"/>
          <w:color w:val="000000"/>
          <w:sz w:val="24"/>
          <w:lang w:val="en-US" w:eastAsia="zh-CN"/>
        </w:rPr>
        <w:t xml:space="preserve">               </w:t>
      </w:r>
      <w:r>
        <w:rPr>
          <w:rFonts w:hint="eastAsia" w:eastAsia="方正书宋_GBK"/>
          <w:color w:val="000000"/>
          <w:sz w:val="24"/>
        </w:rPr>
        <w:t xml:space="preserve"> 签字时间：</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Arial Unicode MS"/>
    <w:panose1 w:val="03000509000000000000"/>
    <w:charset w:val="86"/>
    <w:family w:val="script"/>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3533FB"/>
    <w:rsid w:val="072B7454"/>
    <w:rsid w:val="099065AB"/>
    <w:rsid w:val="0CAE0B2D"/>
    <w:rsid w:val="1B0D6262"/>
    <w:rsid w:val="1DB2207A"/>
    <w:rsid w:val="20FB2144"/>
    <w:rsid w:val="21DD3C07"/>
    <w:rsid w:val="228F03F7"/>
    <w:rsid w:val="28793C1C"/>
    <w:rsid w:val="29CC4DC4"/>
    <w:rsid w:val="322D1F4C"/>
    <w:rsid w:val="32FB3D0D"/>
    <w:rsid w:val="334309FA"/>
    <w:rsid w:val="35225902"/>
    <w:rsid w:val="37ED66B4"/>
    <w:rsid w:val="39494D45"/>
    <w:rsid w:val="3F2073DC"/>
    <w:rsid w:val="43282A72"/>
    <w:rsid w:val="53B133E1"/>
    <w:rsid w:val="64DF46D3"/>
    <w:rsid w:val="688F3E3E"/>
    <w:rsid w:val="6C524AB6"/>
    <w:rsid w:val="7E4629D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120" w:after="120" w:line="360" w:lineRule="auto"/>
      <w:ind w:firstLine="883" w:firstLineChars="200"/>
      <w:jc w:val="both"/>
    </w:pPr>
    <w:rPr>
      <w:rFonts w:ascii="Times New Roman" w:hAnsi="Times New Roman" w:eastAsia="宋体" w:cstheme="minorBidi"/>
      <w:kern w:val="2"/>
      <w:sz w:val="24"/>
      <w:szCs w:val="22"/>
      <w:lang w:val="en-US" w:eastAsia="zh-CN" w:bidi="ar-SA"/>
    </w:rPr>
  </w:style>
  <w:style w:type="paragraph" w:styleId="2">
    <w:name w:val="heading 1"/>
    <w:basedOn w:val="1"/>
    <w:next w:val="1"/>
    <w:link w:val="10"/>
    <w:qFormat/>
    <w:uiPriority w:val="0"/>
    <w:pPr>
      <w:keepNext/>
      <w:keepLines/>
      <w:spacing w:before="200" w:beforeLines="0" w:beforeAutospacing="0" w:after="120" w:afterLines="0" w:afterAutospacing="0" w:line="360" w:lineRule="auto"/>
      <w:outlineLvl w:val="0"/>
    </w:pPr>
    <w:rPr>
      <w:b/>
      <w:kern w:val="44"/>
      <w:sz w:val="32"/>
    </w:rPr>
  </w:style>
  <w:style w:type="paragraph" w:styleId="3">
    <w:name w:val="heading 2"/>
    <w:basedOn w:val="1"/>
    <w:next w:val="1"/>
    <w:unhideWhenUsed/>
    <w:qFormat/>
    <w:uiPriority w:val="0"/>
    <w:pPr>
      <w:keepNext/>
      <w:keepLines/>
      <w:spacing w:before="120" w:beforeLines="0" w:beforeAutospacing="0" w:after="120" w:afterLines="0" w:afterAutospacing="0" w:line="360" w:lineRule="auto"/>
      <w:outlineLvl w:val="1"/>
    </w:pPr>
    <w:rPr>
      <w:rFonts w:ascii="Times New Roman" w:hAnsi="Times New Roman"/>
      <w:b/>
      <w:sz w:val="30"/>
    </w:rPr>
  </w:style>
  <w:style w:type="paragraph" w:styleId="4">
    <w:name w:val="heading 3"/>
    <w:basedOn w:val="1"/>
    <w:next w:val="1"/>
    <w:unhideWhenUsed/>
    <w:qFormat/>
    <w:uiPriority w:val="0"/>
    <w:pPr>
      <w:keepNext/>
      <w:keepLines/>
      <w:spacing w:before="120" w:beforeLines="0" w:beforeAutospacing="0" w:after="120" w:afterLines="0" w:afterAutospacing="0" w:line="360" w:lineRule="auto"/>
      <w:outlineLvl w:val="2"/>
    </w:pPr>
    <w:rPr>
      <w:rFonts w:eastAsia="黑体"/>
      <w:sz w:val="28"/>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5">
    <w:name w:val="annotation text"/>
    <w:basedOn w:val="1"/>
    <w:qFormat/>
    <w:uiPriority w:val="0"/>
    <w:pPr>
      <w:spacing w:line="360" w:lineRule="auto"/>
      <w:jc w:val="left"/>
    </w:pPr>
    <w:rPr>
      <w:rFonts w:ascii="Calibri" w:hAnsi="Calibri" w:eastAsia="宋体"/>
      <w:sz w:val="24"/>
      <w:szCs w:val="24"/>
    </w:rPr>
  </w:style>
  <w:style w:type="paragraph" w:styleId="6">
    <w:name w:val="Body Text"/>
    <w:basedOn w:val="1"/>
    <w:qFormat/>
    <w:uiPriority w:val="0"/>
    <w:pPr>
      <w:spacing w:after="120" w:afterLines="0" w:afterAutospacing="0"/>
    </w:pPr>
  </w:style>
  <w:style w:type="paragraph" w:customStyle="1" w:styleId="9">
    <w:name w:val="标题4"/>
    <w:basedOn w:val="6"/>
    <w:next w:val="6"/>
    <w:qFormat/>
    <w:uiPriority w:val="0"/>
    <w:rPr>
      <w:b/>
    </w:rPr>
  </w:style>
  <w:style w:type="character" w:customStyle="1" w:styleId="10">
    <w:name w:val="标题 1 Char"/>
    <w:link w:val="2"/>
    <w:qFormat/>
    <w:uiPriority w:val="9"/>
    <w:rPr>
      <w:rFonts w:ascii="Times New Roman" w:hAnsi="Times New Roman" w:eastAsia="宋体"/>
      <w:b/>
      <w:kern w:val="44"/>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hndbc809</dc:creator>
  <cp:lastModifiedBy>Ivy</cp:lastModifiedBy>
  <dcterms:modified xsi:type="dcterms:W3CDTF">2019-05-22T01:20:16Z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